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263EE2" w:rsidRPr="00263EE2" w:rsidTr="00263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30505" cy="238760"/>
                  <wp:effectExtent l="19050" t="0" r="0" b="0"/>
                  <wp:docPr id="1" name="Kép 1" descr="nyomta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omta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30505" cy="238760"/>
                  <wp:effectExtent l="19050" t="0" r="0" b="0"/>
                  <wp:docPr id="2" name="Kép 2" descr="nagyí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gyí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30505" cy="238760"/>
                  <wp:effectExtent l="19050" t="0" r="0" b="0"/>
                  <wp:docPr id="3" name="Kép 3" descr="kicsinyít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csinyít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Zalaszentlászló Önkormányzat Képviselő-testületének 17/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2017 .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(XII.27.) önkormányzati rendelete</w:t>
      </w: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Hatályos:2019-07-13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-tól</w:t>
      </w:r>
      <w:proofErr w:type="spellEnd"/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Zalaszentlászló Önkormányzat Képviselő-testületének 17/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2017 .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(XII.27.) önkormányzati rendelete</w:t>
      </w: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ZALASZENTLÁSZLÓ KÖZSÉG ÖNKORMÁNYZAT KÉPVISELŐ-TESTÜLETÉNEK 17/2017. (XII.27.) ÖNKORMÁNYZATI RENDELETE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TELEPÜLÉSKÉP VÉDELMÉRŐL</w:t>
      </w: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ZALASZENTLÁSZLÓ KÖZSÉG ÖNKORMÁNYZAT KÉPVISELŐ-TESTÜLETÉNEK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17/2017. (XII.27.) ÖNKORMÁNYZATI RENDELETE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TELEPÜLÉSKÉP VÉDELMÉRŐL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Zalaszentlászló Község Önkormányzatának Képviselő-testülete a településkép védelméről szóló 2016. évi LXXIV. törvény 12. § (2) bekezdésében és az épített környezet alakításáról és védelméről szóló 1997. évi LXXVIII. törvény 57. § (3) bekezdésében kapott felhatalmazás alapján, az Alaptörvény 32. cikk (1) bekezdés a) pontjában meghatározott feladatkörében eljárva a településfejlesztési koncepcióról, az integrált településfejlesztési stratégiáról és a településrendezési eszközökről, valamint az egyes településrendezési sajátos jogintézményekről szóló 314/2012. (XI.8.) Korm. rendelet 43/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 § (6) bekezdés a) és c) pontjában biztosított véleményezési jogkörében eljáró államigazgatási szervek és a partnerek véleményének kikérésével a község településképének védelméről a következő rendeletet alkotja: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I. FEJEZET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ÁLTALÁNOS RENDELKEZÉSEK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lang w:eastAsia="hu-HU"/>
        </w:rPr>
        <w:t>1.</w:t>
      </w: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lang w:eastAsia="hu-HU"/>
        </w:rPr>
        <w:t> 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A rendelet célja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1. § A rendelet célja Zalaszentlászló község sajátos településképének védelme és alakítása, az építészeti és egyéb zöldfelületi örökségének védelme, a településkép-védelem elemeinek, a településképi követelmények, valamint a településkép-érvényesítési eszközök meghatározásával.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lang w:eastAsia="hu-HU"/>
        </w:rPr>
        <w:t>2.</w:t>
      </w: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lang w:eastAsia="hu-HU"/>
        </w:rPr>
        <w:t>             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A helyi védelem célja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2. § (1) A helyi védelem célja a település településképe és történelme szempontjából meghatározó építészeti örökség kiemelkedő értékű elemeinek védelme, a jellegzetes karakterének a jövő nemzedékek számára történő megóvása.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helyi védelem alatt álló építészeti örökség a nemzeti közös kulturális kincs része, ezért fenntartása, védelmével összhangban lévő használata és bemutatása közérdek.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 Tilos a helyi védett építészeti örökség elemeinek veszélyeztetése, megrongálása, megsemmisítése.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lang w:eastAsia="hu-HU"/>
        </w:rPr>
        <w:t>3.</w:t>
      </w: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lang w:eastAsia="hu-HU"/>
        </w:rPr>
        <w:t>             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A településképi szempontból meghatározó területek megállapításának célja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3. § A településképi szempontból meghatározó területek lehatárolásának célja az egységes karakterű területekre vonatkozó egyes településképi követelmények területi hatályának megállapítása a településkép megőrzése, vagy javítása céljából.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lang w:eastAsia="hu-HU"/>
        </w:rPr>
        <w:t>4.</w:t>
      </w: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lang w:eastAsia="hu-HU"/>
        </w:rPr>
        <w:t>             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A rendelet területi hatálya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4. §</w:t>
      </w:r>
      <w:bookmarkStart w:id="0" w:name="_ftnref_18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"_ftn_18"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0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FEJEZET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HELYI VÉDELEM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5.A helyi védelem feladata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5. § A helyi védelem e rendelettel ellátandó feladata a védelmet igénylő építészeti és természeti örökség: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meghatározása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dokumentálása,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védetté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nyilvánítása, nyilvántartása,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megőrzése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megőriztetése és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lakossággal történő megismertetése.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helyi védelem feladata továbbá a védelem alatt álló építészeti örökség károsodásának megelőzése, illetve a károsodás csökkentésének vagy megszüntetésének elősegítése.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6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.Védetté nyilvánítás, védettség megszüntetésének szabályai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6. § (1) A helyi védelem alá helyezést, illetve annak megszüntetését bárki (természetes és jogi személy egyaránt) írásban kezdeményezheti Zalaszentlászló Község Képviselőtestületénél.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kezdeményezésnek tartalmaznia kell: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kezdeményező megnevezését;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 védendő érték megnevezését, szükség esetén körülhatárolását;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 pontos hely megjelölését (utca, házszám, helyrajzi szám, épület, ill. telekrész);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a védendő érték rövid dokumentálását;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kezdeményezés indokolását.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 Kezdeményezésnek minősülnek településrendezési tervek, helyi épített értékek védelmére vonatkozó javaslatai is.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(4) A kezdeményezésben érintett építményekről, vélt örökségről - amennyiben nem áll rendelkezésre - értékvizsgálati dokumentációt kell készíttetni.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(5) A Képviselő-testület az értékvizsgálati dokumentáció alapján egyedileg, rendelettel dönt a védetté való nyilvánításról, vagy védettség törléséről, amely döntés megalapozására szakértőt / szakértőket vonhat be. A kezdeményezések képviselőtestületi döntésre történő előkészítéséről a jegyző, előterjesztéséről a polgármester gondoskodik. A testületi döntésre a legalább 30 napos előkészítő eljárást követő 60 napon belül kerül sor.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(6) A helyi védelem alá helyezésről, illetve annak megszüntetéséről a jegyzőnek 30 napon belül értesítenie kell: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kezdeményezőt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b) az ingatlan vagy természeti érték tulajdonosát, használóját, kezelőjét,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területi védelem esetén az érintett közművek üzemeltetőit,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(7) A védettség megszüntetésére akkor kerülhet sor, ha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védetté nyilvánított helyi érték megsemmisül,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 védett terület, illetve érték, a védelem alapját képező értékeit helyreállíthatatlanul elveszítette,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 védelem tárgya a védelemmel összefüggő szakmai ismérveknek már nem felel meg,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a védett érték magasabb (műemléki) védettséget kap.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7.Nyilvántartási szabályok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7. § A helyi védett értékekről a község jegyzőjének nyilvántartást kell vezetnie. A nyilvántartás nyilvános, abba bárki betekinthet.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8. § A helyi védelem alá helyezés vagy a védettség megszüntetésének jogi jellegként való feljegyzésének vagy törlésének tényét az önkormányzat jegyzője kezdeményezi az ingatlanügyi hatóságnál.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9. § A helyi egyedi védelem alatt álló épületen, építményen a helyi védettség ténye feltüntethető.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8. Területi védelem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10. § Külön helyi területi védelem adható a településen belüli egyes területi egységeknek, tömböknek. A védelem ebben az esetben a meghatározott területek megőrzésére, értékóvó fenntartására és fejlesztésére irányul.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11. § Helyi területi védelem alatt álló területek jelenleg nincsenek a községben, jövőbeni kijelölésük esetén a jelen paragrafus módosítása és a kijelölt területek térképi lehatárolásának bemutatása szükséges.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9. Egyedi védelem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12. § Az egyedi védelem a település jellegzetes, értékes, illetve hagyományt őrző építészeti arculatát, településkarakterét meghatározó elemeire terjed ki. A helyi egyedi védelem alatt álló elemeket a rendelet 1. melléklet tartalmazza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10.Az egyedi védelemhez kapcsolódó tulajdonosi kötelezettségek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13. § A rendelet mellékletében szereplő, helyi egyedi védelem alatt álló épített környezeti és zöldfelületi örökséget a tulajdonos, vagyonkezelője köteles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jókarban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tartani, állapotát településképhez illő méltó módon megóvni, a használat nem veszélyeztetheti az adott örökség fennmaradását.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14. § A helyi egyedi védelem alatt álló elemet nem veszélyeztetheti, településképi vagy műszaki szempontból károsan nem befolyásolhatja az adott örökségen vagy közvetlen környezetében végzett építési tevékenység, területhasználat.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III. FEJEZET</w:t>
      </w:r>
    </w:p>
    <w:p w:rsidR="00263EE2" w:rsidRPr="00263EE2" w:rsidRDefault="00263EE2" w:rsidP="00263EE2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TELEPÜLÉSKÉPI SZEMPONTBÓL MEGHATÁROZÓ TERÜLETEK</w:t>
      </w:r>
    </w:p>
    <w:p w:rsidR="00263EE2" w:rsidRPr="00263EE2" w:rsidRDefault="00263EE2" w:rsidP="00263EE2">
      <w:pPr>
        <w:spacing w:after="60" w:line="240" w:lineRule="auto"/>
        <w:ind w:left="142" w:hanging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lang w:eastAsia="hu-HU"/>
        </w:rPr>
        <w:t>11.</w:t>
      </w:r>
      <w:r w:rsidRPr="00263EE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lang w:eastAsia="hu-HU"/>
        </w:rPr>
        <w:t> </w:t>
      </w: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lang w:eastAsia="hu-HU"/>
        </w:rPr>
        <w:t>A településképi szempontból meghatározó területek megállapítása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bookmarkStart w:id="1" w:name="_Ref491755845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15. § Zalaszentlászló település teljes közigazgatási területe településképi szempontból meghatározó, amely a következő területekre tagolódik:</w:t>
      </w:r>
      <w:bookmarkEnd w:id="1"/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Hagyományos lakóterületek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Fejlődő lakóterület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Organikus karakterű településrész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 Gazdasági, ipari terület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Üdülőterületek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Tájképi szempontból meghatározó karakterű terület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Természetközeli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karakterű terület</w:t>
      </w:r>
    </w:p>
    <w:p w:rsidR="00263EE2" w:rsidRPr="00263EE2" w:rsidRDefault="00263EE2" w:rsidP="00263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Egyéb külterület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263EE2" w:rsidRPr="00263EE2" w:rsidRDefault="00263EE2" w:rsidP="00263EE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16. § A 15. §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definiált településképi szempontból jellegzetes, értékes, hagyományt őrző építészeti arculatot, településkaraktert, tájképet hordozó települési egységek, településrészek lehatárolását a 2. melléklet tartalmazza.</w:t>
      </w: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IV. FEJEZET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TELEPÜLÉSKÉPI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12.A településképi szempontból meghatározó területekre vonatkozó területi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17. § </w:t>
      </w:r>
      <w:bookmarkStart w:id="2" w:name="_ftnref_10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"_ftn_10"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18. § A településkép védelme érdekében az ingatlanok és az épületek kialakítása, fejlesztése és használata során a kialakult tájkarakterhez kell illeszkedni és a területre jellemző építészeti megoldások alkalmazására kell törekedni.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19. § </w:t>
      </w:r>
      <w:bookmarkStart w:id="3" w:name="_ftnref_11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20. § A település külterületén lévő településképi szempontból meghatározó területeken a tájképvédelem érdekében a beépítetlenség megőrzendő.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21. § (1) A kerítés építésének általános szabályait az OTÉK 44.§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-a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tartalmazza.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Élősövény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drótfonatos kerítéssel kiegészítve, vagy önállóan is kerítésnek minősül. Közterületen drótfonatos kerítés csak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élősövénnyel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együtt létesíthető.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Az utcai kerítés legfeljebb 1,80 m magas lehet. Saroktelek esetén az utcafronti kerítés áttört legyen, illetve a saroktól mért 2-2 m-ig zárt kerítés nem építhető.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22. § A településen a közparkok, utcafásítások kialakítása, felújítása, valamint a gazdasági, ipari területekhez kapcsolódó közterületek esetén közterület alakítási terv készítése kötelező.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23. § </w:t>
      </w:r>
      <w:bookmarkStart w:id="4" w:name="_ftnref_12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2.A településképi szempontból meghatározó területekre vonatkozó egyedi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24. § A településkép védelme érdekében az épületeket környezethez illeszkedő módon kell kialakítani. A meglévő épület felújítása, bővítése a helyi építészeti hagyományoknak megfelelően történhet.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25. § A tervezési területen az épületek részleges homlokzati felújítása csak teljes utcai homlokzatonként megengedett.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26. § </w:t>
      </w:r>
      <w:bookmarkStart w:id="5" w:name="_ftnref_13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[5]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5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27. § A telkek beépítetlen és burkolatlan részét zöldfelületként kell kialakítani és fenntartani vagy kertként kell hasznosítani.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28. § </w:t>
      </w:r>
      <w:bookmarkStart w:id="6" w:name="_ftnref_14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[6]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6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29. § Az új közutak zöldsávjaiba fasort kell telepíteni, a fasorok helyét a közművek és az útburkolat tervezésekor biztosítani kell.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30. § Az új jármű-várakozóhelyeket az OTÉK 42.§ (7) bekezdés szerint fásítani kell.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31. § Utcai fasor az alábbiak figyelembevételével telepítendő: telekhatártól, épülettől: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kiskoronájú fa (lombátmérő 4-6 m) minimum 2,0 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középkoronájú fa (lombátmérő 6-12 m) minimum 2,5m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nagykoronájú fa (lombátmérő 12-20 m) minimum 3,5m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32. §</w:t>
      </w:r>
      <w:bookmarkStart w:id="7" w:name="_ftnref_19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"_ftn_19"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[7]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7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bookmarkStart w:id="8" w:name="_ftnref_1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[8]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8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Zöldterületekre vonatkozó egyéb előírások: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közpark célú területet állandóan növényzettel fedetten kell kialakítani.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b)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település zöldfelületeinek megóvása érdekében közterületen fát, növényzetet kivágni csak rendkívül indokolt esetben, a hatályos jogszabályok betartásával lehet.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4 gépjárműállásnál nagyobb parkolók építése kizárólag fásítva, 2 gépjármű-állásonként legalább egy, legalább kétszer iskolázott fa ültetésévei engedélyezhető.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33. § </w:t>
      </w:r>
      <w:bookmarkStart w:id="9" w:name="_ftnref_20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"_ftn_20"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[9]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9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bookmarkStart w:id="10" w:name="_ftnref_2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[10]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0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A telepítendő növényfajok kiválasztásakor a honos, a termőhelyi adottságoknak megfelelő növényfajokat kell telepíteni. A település területén a Balaton-felvidéki Nemzeti Park Igazgatóság által ajánlott honos növények telepítendők (1. függelék, ill. http://bfnp.hu/hu/novenyjegyzek).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területen agresszív pollentermő növényeket (pl. kanadai nyárfa) ültetni tilos.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13A. Hagyományos lakóterületek, Fejlődő lakóterület, Organikus karakterű településrész - egyedi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34. § Lakóterületen új lakóépületek csak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magastetős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kialakítással, maximum 45 fok tetőhajlásszöggel építendők. Az épületeket a hagyományos építészethez igazodva, természetes építőanyagokat alkalmazva kell kialakítani.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35. § A Lakóterületeken a kialakult telekhatárnál és telekalakításkor egyaránt az alábbi ültetési távolságok tartandók új növénytelepítés esetén: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szőlő ültetésekor minimum 0,8 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3 m-nél magasabbra nem növő gyümölcs-, és egyéb bokor esetén minimum 1,5m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3 m-nél magasabbra növő gyümölcs-, és egyéb fa esetében minimum 3,0 m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erdei fafaj esetében minimum 8,0 m.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13B. Gazdasági, ipari terület - egyedi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36 § Gazdasági, ipari területeken a zöldfelületek kialakítására az alábbi előírások vonatkoznak: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az egyes telkek zöldfelülettel borított részének legalább felét háromszintű (gyep- cserje- és lombkoronaszint együttesen) növényzet alkalmazásával kell kialakítani. Kizárólag egyszintű növényzet (gyep) a telkek zöldfelülettel fedett részének legfeljebb 1/4-ét boríthatja.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az egyes telkeken a kötelező zöldfelület egy részét a telekhatárok mentén egybefüggően kell kialakítani. Az oldal és a hátsókertben legalább 3 m széles, többszintű növényzetből (fasor alatta cserjesávval) álló zöldfelületi sáv, az előkertben legalább kétszintű növényzetből (gyep- és cserjeszint együttesen) álló növényzet létesítendő.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 parkolók telken belül is fásítva alakítandók ki: 4 parkolóhelyenként legalább 1, legalább kétszer iskolázott fa telepítendő.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13C. Üdülőterületek - egyedi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37. § Üdülőterületen csak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magastetős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maximum 45 fok tetőhajlásszögű új épület építhető.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38. § Üdülőterületen épületek csak természetes építőanyagokból épülhetnek (kő, tégla, vályog). A homlokzatképzésnél kerámiaburkolat, drótüveg, műanyag hullámlemez, műpala nem alkalmazható. Csak gyümölcsfák és más tájba illő növények telepíthetők.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14.A helyi védelemben részesülő területekre és elemekre vonatkozó építészeti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39. § A védett értékekre alkalmazni kell a jelen rendelet további vonatkozó, egyéb településképi követelményeit.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40. § (1) A helyi védelem alatt lévő építményeket eredeti formájukban meg kell őrizni. Épületek esetében azok beépítési módját, tömegét, tetőformáját, homlokzati kialakítását meg kell őrizni.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védett épületek korszerűsítését, átalakítását, bővítését a védettség nem zárja ki, de az épület jellege nem változhat, az eredeti szerkezetet és belső értékeket tiszteletben kell tartani.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(3) A védett épületeket úgy lehet bővíteni, hogy az eredeti épület tömegformája, homlokzati kialakítása, utcaképi szerkezete ne változzon, illetve a legkisebb kárt szenvedje. A bővítésnek a védett épület formájával, szerkezetével összhangban kell lennie. Bontás vagy szerkezeti elem cseréje előtt az eredeti állapotot dokumentálni kell, és azt vissza kell állítani.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41. § </w:t>
      </w:r>
      <w:bookmarkStart w:id="11" w:name="_ftnref_21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1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bookmarkStart w:id="12" w:name="_ftnref_3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2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Védett érték károsítása nem megengedett, azaz minden olyan beavatkozás, ami a védett érték teljes, vagy részleges megsemmisülését, építészeti karakterének részleges vagy teljes előnytelen megváltoztatását, általános esztétikai, szerkezeti értékcsökkenését eredményezi.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42. § (1) Védett építményt elbontani csak a védelem megszüntetését követően lehet.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Bontás előtt az épület tulajdonosának kötelessége az épület felmérési és fotódokumentációjának elkészítése és a bontási engedélykérelemhez történő csatolása.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 Ha az építészeti értéket az épület tömege lépezi, úgy a bontás után a helyére azonos tömegű, vagy ahhoz erősen hasonló párkány- és gerincmagasságú, tetőidomú épület építhető.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43. § Azon építési tevékenység, amely a védett érték létét, állagát veszélyezteti, vagy károsítását jelenti, közérdeket sért.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15.Az egyes sajátos építmények, műtárgyak, egyéb műszaki berendezések elhelyezése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44. § (1) Meglévő és tervezett nyomvonal jellegű közművek (hálózatok és műtárgyak) számára a helyigényt elsősorban közterületen kell biztosítani. Ettől eltérő esetben — ha az ágazati előírások azt megengedik — szolgalmi jog bejegyzésével kell a hálózat és létesítményei számára a területet biztosítani.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Felhagyott, feleslegessé vált közművet fel kell bontani, felhagyott vezeték nem maradhat sem föld felett, sem föld alatt.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45. § (1) Közművezetékek, járulékos közműlétesítmények elhelyezésénél a településképi megjelenésre, a környezetvédelmi (zaj, rezgés, légszennyezés) és az esztétikai követelmények betartására is figyelemmel kell lenni.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(2)     Településesztétikai és területgazdálkodási szempontból beépített és beépítésre szánt területen (közép-, kisfeszültségű, valamint közvilágítási) új és átépítendő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villamosenergia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ellátási hálózatot, valamint vezetékes hírközlési hálózatot építeni csak földkábeles elhelyezéssel szabad. A szilárd burkolattal rendelkező utak soron következő rekonstrukciója, illetve burkolatlan utak szilárd burkolatának kiépítésekor lehetőség szerint kell a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meglevő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föld feletti vezetéket föld alá helyezni, az útépítéshez kapcsolt beruházásként.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(3)     Burkolat nélküli utakkal feltárt területeken, továbbá a beépítésre nem szánt területeken a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villamosenergia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ellátás és vezetékes hírközlési hálózatainak föld feletti vezetése fennmaradhat, területgazdálkodási okokból, valamint az utca-fásítási és utca bútorozási lehetőségek biztosítására. Új hálózat építése esetén a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villamosenergia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elosztási, a hírközlési, a közvilágítási és a távközlési szabadvezetéket és légkábeleket közös, egyoldali oszlopsorra kell fektetni, amelyre egyben a közvilágítást szolgáló lámpafejek is elhelyezhetők.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(4) Földgázvezetéket telken belül is csak földalatti elhelyezéssel szabad kivitelezni.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46. § (1) Az utcai és a közútról látható homlokzaton egyéb műszaki berendezések és azok szellőzőnyílásai nem helyezhetők el. A berendezések a telkek előkertjében, udvarán helyezhetők el, vagy az épület alárendeltebb homlokzatára szerelhetőek.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Napkollektor legfeljebb 3,0 m magas kiszolgáló funkciójú épületen helyezhető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47. § A rálátási háromszöget a csomópontokban és útcsatlakozásoknál (kapubehajtóknál) biztosítani kell. A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szabadlátást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gátló létesítményeket valamint az 1,20 m-nél magasabbra kiálló közmű műtárgyakat elhelyezni, illetve ennél magasabb növényzetet ültetni tilos.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48. § Közszolgálati táv- és hírközlési antennák csak a Polgármesteri Hivatallal történő egyeztetéssel helyezhetők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49. § Reklám-, és térvilágítással kápráztatást, vakítást, vagy ártó fényhatást okozni, egyéb ingatlan használatát zavarni, korlátozni nem szabad.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16.Reklámhordozókra vonatkozó egyedi követelmények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50. § </w:t>
      </w:r>
      <w:bookmarkStart w:id="13" w:name="_ftnref_15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"_ftn_15"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3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51. § (1) Épületen maximum 2 m2 felületű reklám helyezhető el, az épületben folyó tevékenységgel összefüggően.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Cégér, cégfelirat, cégtábla épületen, épületrészen, építményen csak annak homlokzatához (stílusához, anyaghasználatához) illeszkedően, az üzlet homlokzatonkénti felületének 10%-át meg nem haladó méretben helyezhető el, kivéve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sarki üzletet, ahol közterületenként 1 db helyezhető el, és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b) azon üzletet, amely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vendéglátóipari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terasszal rendelkezik, ahol a nem rikító színű napellenzőn korlátlan számú cégfelirat helyezhető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 Az építési engedély és bejelentési eljárás alapján létesíthető ponyva és egyéb védőfelületek csak oly módon alakíthatók ki, hogy azok településképi megjelenése, színvilága illeszkedjen a környezethez.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(4) Épületen csak az adott épület, épületrész, építmény funkciójával összefüggő reklámberendezés létesíthető.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(5) Helyi védettség alatt álló épület környezetében közterületről látható hirdető berendezés, felirat, reklám, cégér és egyéb szerelvény csak a környezethez illeszkedő módon helyezhető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52. § Nem helyezhető el reklámhordozó közterületen, vagy közterületről látható magánterületen, ha: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közút területébe vagy közúti űrszelvénybe nyúlna,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az gátolja a kilátást,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településképi, tájképi környezetvédelmi szempontból elhelyezkedése kedvezőtlen vagy káros lenne.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53. § </w:t>
      </w:r>
      <w:bookmarkStart w:id="14" w:name="_ftnref_22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4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bookmarkStart w:id="15" w:name="_ftnref_4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[15]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5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A település területén óriásplakát csak ideiglenesen, építési terület lehatárolására, meghatározott időre helyezhető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54. § Közparkban önálló reklámhordozó nem helyezhető 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55. §</w:t>
      </w:r>
      <w:bookmarkStart w:id="16" w:name="_ftnref_16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"_ftn_16"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[16]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6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V. FEJEZET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TELEPÜLÉSKÉP-ÉRVÉNYESÍTÉSI ESZKÖZÖK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17.</w:t>
      </w:r>
      <w:proofErr w:type="gramStart"/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Településkép-védelmi tájékoztatás</w:t>
      </w:r>
      <w:proofErr w:type="gramEnd"/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 szakmai konzultáció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56. § (1) Kérelem esetén a polgármester szakmai konzultációt biztosít a településképi követelményekről. A konzultációra a hiánytalan tervdokumentációval, 1 példányban benyújtott kérelem beérkezésétől számított 8 napon belül sor kerül.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szakmai konzultációt írásban kell kérelmezni, a kérelmező lehet az ingatlantulajdonos, az építtető, a tervező. Lehetőség szerint az építtető minden esetben vegyen részt a szakmai konzultáción.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 A szakmai konzultáció lefolytatható írásban és személyesen.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Írásban történő szakmai konzultáció esetén a polgármester az írásban rögzített javaslatait és nyilatkozatait a kérelem beérkezésétől számított 8 napon belül megküldi kérelmező részére, amelynek melléklete a benyújtott tervdokumentáció.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Személyesen történő szakmai konzultáció esetén a polgármester emlékeztetőben rögzíti javaslatait és nyilatkozatait, melyet a konzultáció időpontjától számított 8 napon belül megküld kérelmező részére, amelynek melléklete a benyújtott tervdokumentáció.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57. §</w:t>
      </w:r>
      <w:bookmarkStart w:id="17" w:name="_ftnref_23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[17]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7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bookmarkStart w:id="18" w:name="_ftnref_5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"_ftn_5"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[18]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8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(1) A kérelemnek tartalmaznia kell az építtető vagy kérelmező nevét és címét, valamint a tervezett és véleményezésre kért építési tevékenység helyét, az érintett telek helyrajzi számát.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településképi követelményeknek való megfelelést igazolására az építészeti-műszaki tervdokumentációnak az alábbi munkarészeket kell tartalmaznia: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településképi követelményeknek való megfelelést igazoló építészeti-műszaki tervet, ebben: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i) metszetek a megértéshez szükséges mértékben (jelenleg és tervezett állapot);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valamennyi homlokzat az eredeti és a tervezett terep ábrázolásával (jelenlegi és tervezett állapot);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iiii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látványterv vagy modellfotó (az összes homlokzata látszódjon);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iv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fotódokumentáció (színes fotók, amik bemutatják az ingatlant és környezetét, valamint a kapcsolódó közterületeket).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ha tervezett, a reklámhordozók ábrázolását,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 rendeltetés meghatározását, valamint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a településképi követelményeknek való megfelelésről szóló rövid műszaki leírást.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18.Településképi bejelentési eljárás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18</w:t>
      </w:r>
      <w:proofErr w:type="gramStart"/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A.</w:t>
      </w:r>
      <w:proofErr w:type="gramEnd"/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Településképi bejelentési eljárás alkalmazási köre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58. §Településképi bejelentési eljárást kell lefolytatni az építésügyi és építésfelügyeleti hatósági eljárásokról és ellenőrzésekről, valamint az építésügyi hatósági szolgáltatásról szóló 312/2012. (XI.8.) Korm. rendelet 1. mellékletében meghatározott építési engedély nélkül végezhető építési tevékenységek közül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Helyi védett épület esetében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i) épület felújítása, átalakítása, helyreállítása, korszerűsítése,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ii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épület homlokzatának megváltoztatása, ideértve cégér, üzletfelirat elhelyezése, homlokzat utólagos hőszigetelése, homlokzati nyílászáró cseréje, homlokzatfelület színezése, valamint a homlokzat felületképzésének megváltoztatása,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iii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égéstermék-elvezető kémény létesítése, átépítése,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iv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épület homlokzatához illesztett előtető, védőtető, ernyőszerkezet építése, átalakítása,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v) szellőző-, illetve klímaberendezés, áru- és pénzautomata, homlokzaton való elhelyezése,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b) az épület homlokzatának megváltoztatása bárhol, ahol összességében az 1 m2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-t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meghaladja a cégér, üzletfelirat felülete,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minden reklám, reklámhordozó elhelyezése esetén,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önálló reklámtartó építmény vagy önálló üzletfelirat építése, meglévő bővítése vagy megváltoztatásakor.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közterület határán álló kerítés és azzal egybeépített építmények építése, átépítésekor,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cégér, üzletfelirat elhelyezésével járó átalakítása esetén, amennyiben annak felülete összességében meghaladja az 1 m2-t.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59. § A jelen rendelet előírásai szerint településképi bejelentési eljárást kell lefolytatni meglévő építmények rendeltetésének módosítása esetén, amennyiben az új rendeltetés szerinti területhasználat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korábbi rendeltetéshez képest a jogszabályi előírásoknak megfelelően többlet-parkolóhelyek és/vagy rakodóhely kialakítását teszi szükségessé,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érinti a közterület kialakítását, illetve a közterületen lévő berendezéseket vagy növényzetet, valamint ha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jelentős mértékben érinti a kapcsolódó közterületen a közúti vagy gyalogos, illetve kerékpáros forgalmat.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18B. Településképi bejelentés eljárási szabályai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60. § (1) A településképi bejelentési eljárás a kérelmező által a polgármesterhez írásban, 1 példányban benyújtott bejelentésre indul.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 bejelentéshez a bejelentés tárgyától függően az alábbi munkarészeket kell mellékelni: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 bejelentő nevét,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 bejelentő lakcímét, szervezet esetén székhelyét,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 folytatni kívánt építési tevékenység, reklám, illetve reklámhordozó elhelyezése vagy rendeltetésváltoztatás megjelölését, reklámhordozó elhelyezésének, illetve rögzítésének műszaki megoldását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d) a tervezett építési tevékenység, reklámok, reklámhordozók vagy rendeltetésváltoztatás helyét, a telek helyrajzi számát,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az építési tevékenység elvégzése, a rendeltetésváltozás megvalósítása vagy a reklámok, reklámhordozók elhelyezésének tervezett időtartamát.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építményre helyezendő reklámhordozó esetén az érintett felület egészét ábrázoló homlokzatot,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g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látványtervet vagy fotómontázst,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fotódokumentációt.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61. § (1)</w:t>
      </w:r>
      <w:bookmarkStart w:id="19" w:name="_ftnref_6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"_ftn_6"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[19]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19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 A polgármester a tervezett tevékenységet – kikötéssel vagy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anélkül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– tudomásul veszi és a bejelentőt erről a tényről hatósági végzés megküldésével értesíti, ha a bejelentés megfelel a településfejlesztési koncepcióról, az integrált településfejlesztési stratégiáról és településrendezési eszközökről, valamint egyes településrendezési sajátos jogintézményekről szóló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korm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.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rendeletben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a településkép védelméről szóló törvényben előírt követelményeknek.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(2) </w:t>
      </w:r>
      <w:bookmarkStart w:id="20" w:name="_ftnref_17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"_ftn_17"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[20]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0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(3)</w:t>
      </w:r>
      <w:bookmarkStart w:id="21" w:name="_ftnref_7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"_ftn_7"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1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A településképi bejelentés tudomásul vételét tartalmazó hatósági végzést, illetve a tudomásulvétel megtagadását tartalmazó végzést, továbbá 1 pld záradékkal ellátott tervet a polgármester a bejelentés megérkezésétől számított 15 napon belül hozza meg és adja ki.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(4)</w:t>
      </w:r>
      <w:bookmarkStart w:id="22" w:name="_ftnref_8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"_ftn_8"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2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 A végzés hatálya a tevékenység megkezdésére vonatkozóan 3 év. Kerítés építése, átépítése esetén 1 év, amely két alkalommal további 1-1 évvel meghosszabbítható, abban az esetben, ha a tevékenység a vonatkozó 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településrendezési eszközökben, egyéb vonatkozó rendeletekben foglalt előírásoknak továbbra is megfelel.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19.Településképi kötelezési eljárás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62. § (1) A polgármester településképi kötelezési eljárást folytathat le: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 településképi szempontok érvényesítése érdekében, amennyiben az ingatlan tulajdonosa az építési tevékenységek esetében a rendeletben foglalt településképi követelményeket megsértette,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b) amennyiben az ingatlan tulajdonosa a bejelentési eljárás hatálya alá tartozó tevékenység esetében településképi bejelentési eljárás lefolytatását elmulasztotta,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c) amennyiben a bejelentő a településképi bejelentési eljárás során hozott döntésben foglaltakat megszegte.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(2) Az (1) bekezdés a)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-c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) pontok elkövetője első alkalommal történő elkövetés esetén, figyelmeztetésben részesíthető, a jogsértő állapot megszüntetésére és az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érintett építmény, építményrész felújítására, átalakítására, elbontására való kötelezés mellett, határidő megjelölésével.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(3) Amennyiben a (2) bekezdésben meghatározott kötelezésben foglalt határidő eredménytelenül telt el, a kötelezettel szemben 10.000 Ft-tól 1.000.000 Ft-ig terjedő közigazgatási bírság szabható ki, a jogsértő állapot megszüntetésére és az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érintett építmény, építményrész felújítására, átalakítására, elbontására való ismételt kötelezés mellett, új határidő megjelölésével. A bírság több alkalommal kiszabható.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(4) Amennyiben a (3) bekezdésben meghatározott ismételt kötelezésben foglalt határidő eredménytelenül telt el, és az ügyfél a polgármester végleges döntésében foglalt kötelezésnek nem tett eleget, az végrehajtható.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VI. FEJEZET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ZÁRÓ RENDELKEZÉSEK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20.Hatálybalépés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63. §</w:t>
      </w:r>
      <w:bookmarkStart w:id="23" w:name="_ftnref_24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"_ftn_24"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Start w:id="24" w:name="_ftnref_9"/>
      <w:bookmarkEnd w:id="23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"_ftn_9"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4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Ez a rendelet a kihirdetést követő napon lép hatályba.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21.Hatályon kívül helyező rendelkezések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64. § E rendelet hatálybalépésével a településkép védelméről szóló 2016. évi LXXIV. törvény 14.§ (1) bekezdésében foglaltak értelmében a Helyi Építési Szabályzatról szóló 18/2005.(XI.25.) önkormányzati rendeletben szereplő településképi követelményeket, településképi önkormányzati támogatást és ösztönző rendszert, valamint az önkormányzat településkép-érvényesítési eszközöket szabályozó rendelkezéseket a törvény erejénél fogva nem lehet alkalmazni.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                  </w:t>
      </w:r>
      <w:proofErr w:type="spellStart"/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Bohár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István                                                                             Takács Lászlóné</w:t>
      </w:r>
      <w:proofErr w:type="gramEnd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                  </w:t>
      </w: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polgármester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                                                                            jegyző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Kihirdetve: 2017. december 27.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Takács Lászlóné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jegyző</w:t>
      </w:r>
      <w:proofErr w:type="gramEnd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          </w:t>
      </w: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pict>
          <v:rect id="_x0000_i1025" style="width:393.15pt;height:1.5pt" o:hrpct="0" o:hrstd="t" o:hr="t" fillcolor="#a0a0a0" stroked="f"/>
        </w:pict>
      </w:r>
    </w:p>
    <w:bookmarkStart w:id="25" w:name="_ftn_18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"_ftnref_18"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5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hatálytalan: 2019.05.03.</w:t>
      </w:r>
    </w:p>
    <w:bookmarkStart w:id="26" w:name="_ftn_10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"_ftnref_10"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6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rednelet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hatálytalan: 2019.07.13.</w:t>
      </w:r>
    </w:p>
    <w:bookmarkStart w:id="27" w:name="_ftn_11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7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kívül helyezte a 8/2019.(VII.12.) önkormányzati rendelet, hatálytalan: 2019.07.13.</w:t>
      </w:r>
    </w:p>
    <w:bookmarkStart w:id="28" w:name="_ftn_12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8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hatálytalan: 2019.07.13. </w:t>
      </w:r>
    </w:p>
    <w:bookmarkStart w:id="29" w:name="_ftn_13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[5]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29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hatálytalan: 2019.07.13.</w:t>
      </w:r>
    </w:p>
    <w:bookmarkStart w:id="30" w:name="_ftn_14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[6]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0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 2019.07.13.</w:t>
      </w:r>
    </w:p>
    <w:bookmarkStart w:id="31" w:name="_ftn_19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"_ftnref_19"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[7]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1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 2019.05.03.</w:t>
      </w:r>
    </w:p>
    <w:bookmarkStart w:id="32" w:name="_ftn_1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[8]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2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 2019.07.13.</w:t>
      </w:r>
    </w:p>
    <w:bookmarkStart w:id="33" w:name="_ftn_20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"_ftnref_20"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[9]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3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hatálytalan: 2019.05.03.</w:t>
      </w:r>
    </w:p>
    <w:bookmarkStart w:id="34" w:name="_ftn_2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[10]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4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hatályos:2019.07.13.</w:t>
      </w:r>
    </w:p>
    <w:bookmarkStart w:id="35" w:name="_ftn_21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"_ftnref_21"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5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hatálytalan: 2019.05.03.</w:t>
      </w:r>
    </w:p>
    <w:bookmarkStart w:id="36" w:name="_ftn_3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6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hatályos: 2019.07.13.</w:t>
      </w:r>
    </w:p>
    <w:bookmarkStart w:id="37" w:name="_ftn_15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"_ftnref_15"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7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 2019.07.13.</w:t>
      </w:r>
    </w:p>
    <w:bookmarkStart w:id="38" w:name="_ftn_22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"_ftnref_22"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8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hatálytalan: 2019.05.03.</w:t>
      </w:r>
    </w:p>
    <w:bookmarkStart w:id="39" w:name="_ftn_4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[15]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39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 2019.07.13.</w:t>
      </w:r>
    </w:p>
    <w:bookmarkStart w:id="40" w:name="_ftn_16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"_ftnref_16"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[16]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0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hatálytalan: 2019.07.13.</w:t>
      </w:r>
    </w:p>
    <w:bookmarkStart w:id="41" w:name="_ftn_23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"_ftnref_23"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[17]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1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 2019.05.03.</w:t>
      </w:r>
    </w:p>
    <w:bookmarkStart w:id="42" w:name="_ftn_5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"_ftnref_5"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[18]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2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a8/2019.(VII.12.) önkormányzati rendelet, hatályos: 2019.07.13.</w:t>
      </w:r>
    </w:p>
    <w:bookmarkStart w:id="43" w:name="_ftn_6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"_ftnref_6"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[19]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3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 2019.07.13.</w:t>
      </w:r>
    </w:p>
    <w:bookmarkStart w:id="44" w:name="_ftn_17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"_ftnref_17"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[20]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4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8/2019.(VII.12.) önkormányzati rendelet, hatálytalan: 2019.07.13.</w:t>
      </w:r>
    </w:p>
    <w:bookmarkStart w:id="45" w:name="_ftn_7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"_ftnref_7"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[21]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5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 2019. 07. 13.</w:t>
      </w:r>
    </w:p>
    <w:bookmarkStart w:id="46" w:name="_ftn_8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"_ftnref_8"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[22]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6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módosította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8/201VII.12.) önkormányzati rendelet, hatályos: 2019.07.13.</w:t>
      </w:r>
    </w:p>
    <w:bookmarkStart w:id="47" w:name="_ftn_24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"_ftnref_24"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[23]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7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hatályon</w:t>
      </w:r>
      <w:proofErr w:type="gram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kívűúl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helyezte a 6/2019.(V.2.) önkormányzati rendelet, hatálytalan: 2019.05.03.</w:t>
      </w:r>
    </w:p>
    <w:bookmarkStart w:id="48" w:name="_ftn_9"/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begin"/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instrText xml:space="preserve"> HYPERLINK "https://njt.hu/njtonkorm.php?njtcp=eh4eg9ed8dr7eo0dt1ee4em3cj6bz5cc6cd5cb4cf3cf2f" \l "_ftnref_9" </w:instrTex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separate"/>
      </w:r>
      <w:r w:rsidRPr="00263EE2">
        <w:rPr>
          <w:rFonts w:ascii="Times New Roman" w:eastAsia="Times New Roman" w:hAnsi="Times New Roman" w:cs="Times New Roman"/>
          <w:color w:val="0000FF"/>
          <w:sz w:val="27"/>
          <w:u w:val="single"/>
          <w:vertAlign w:val="superscript"/>
          <w:lang w:eastAsia="hu-HU"/>
        </w:rPr>
        <w:t>[24]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fldChar w:fldCharType="end"/>
      </w:r>
      <w:bookmarkEnd w:id="48"/>
    </w:p>
    <w:p w:rsidR="00263EE2" w:rsidRPr="00263EE2" w:rsidRDefault="00263EE2" w:rsidP="0026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módosítota</w:t>
      </w:r>
      <w:proofErr w:type="spellEnd"/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8/2019.(VII.12.) önkormányzati rendelet, hatályos: 2019.07.13.</w:t>
      </w: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263E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Csatolmányok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0"/>
        <w:gridCol w:w="7330"/>
      </w:tblGrid>
      <w:tr w:rsidR="00263EE2" w:rsidRPr="00263EE2" w:rsidTr="00263EE2">
        <w:trPr>
          <w:tblHeader/>
          <w:tblCellSpacing w:w="15" w:type="dxa"/>
        </w:trPr>
        <w:tc>
          <w:tcPr>
            <w:tcW w:w="14225" w:type="dxa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hu-HU"/>
              </w:rPr>
              <w:t>méret</w:t>
            </w:r>
          </w:p>
        </w:tc>
      </w:tr>
      <w:tr w:rsidR="00263EE2" w:rsidRPr="00263EE2" w:rsidTr="00263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tgtFrame="_blank" w:history="1">
              <w:r w:rsidRPr="00263E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1. melléklet</w:t>
              </w:r>
            </w:hyperlink>
          </w:p>
        </w:tc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34.5 KB</w:t>
            </w:r>
          </w:p>
        </w:tc>
      </w:tr>
      <w:tr w:rsidR="00263EE2" w:rsidRPr="00263EE2" w:rsidTr="00263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r w:rsidRPr="00263E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2. melléklet</w:t>
              </w:r>
            </w:hyperlink>
          </w:p>
        </w:tc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288 KB</w:t>
            </w:r>
          </w:p>
        </w:tc>
      </w:tr>
      <w:tr w:rsidR="00263EE2" w:rsidRPr="00263EE2" w:rsidTr="00263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tgtFrame="_blank" w:history="1">
              <w:r w:rsidRPr="00263E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1. függelék</w:t>
              </w:r>
            </w:hyperlink>
          </w:p>
        </w:tc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 KB</w:t>
            </w:r>
          </w:p>
        </w:tc>
      </w:tr>
      <w:tr w:rsidR="00263EE2" w:rsidRPr="00263EE2" w:rsidTr="00263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tgtFrame="_blank" w:history="1">
              <w:r w:rsidRPr="00263E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2. függelék</w:t>
              </w:r>
            </w:hyperlink>
          </w:p>
        </w:tc>
        <w:tc>
          <w:tcPr>
            <w:tcW w:w="0" w:type="auto"/>
            <w:vAlign w:val="center"/>
            <w:hideMark/>
          </w:tcPr>
          <w:p w:rsidR="00263EE2" w:rsidRPr="00263EE2" w:rsidRDefault="00263EE2" w:rsidP="0026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3E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40.5 KB</w:t>
            </w:r>
          </w:p>
        </w:tc>
      </w:tr>
    </w:tbl>
    <w:p w:rsidR="00263EE2" w:rsidRPr="00263EE2" w:rsidRDefault="00263EE2" w:rsidP="00263EE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263EE2" w:rsidRPr="00263EE2" w:rsidRDefault="00263EE2" w:rsidP="0026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Magyar Közlöny Lap- és Könyvkiadó Kft.</w:t>
      </w:r>
      <w:r w:rsidRPr="00263EE2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  <w:hyperlink r:id="rId11" w:history="1">
        <w:r w:rsidRPr="00263EE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hu-HU"/>
          </w:rPr>
          <w:t>Az Önkormányzati Rendelettárban elérhető szövegek tekintetében a Közlönykiadó minden jogot fenntart!</w:t>
        </w:r>
      </w:hyperlink>
    </w:p>
    <w:p w:rsidR="00FB19DC" w:rsidRDefault="00FB19DC"/>
    <w:sectPr w:rsidR="00FB19DC" w:rsidSect="00FB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3EE2"/>
    <w:rsid w:val="000E6A39"/>
    <w:rsid w:val="000E79D1"/>
    <w:rsid w:val="00263EE2"/>
    <w:rsid w:val="00375347"/>
    <w:rsid w:val="005222A2"/>
    <w:rsid w:val="00675A75"/>
    <w:rsid w:val="0069279C"/>
    <w:rsid w:val="006E6AC4"/>
    <w:rsid w:val="00791B1B"/>
    <w:rsid w:val="00867FC2"/>
    <w:rsid w:val="00AE29CB"/>
    <w:rsid w:val="00CE019D"/>
    <w:rsid w:val="00E2559D"/>
    <w:rsid w:val="00F06707"/>
    <w:rsid w:val="00F34CBB"/>
    <w:rsid w:val="00F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19DC"/>
  </w:style>
  <w:style w:type="paragraph" w:styleId="Cmsor2">
    <w:name w:val="heading 2"/>
    <w:basedOn w:val="Norml"/>
    <w:link w:val="Cmsor2Char"/>
    <w:uiPriority w:val="9"/>
    <w:qFormat/>
    <w:rsid w:val="00263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63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63EE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63EE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6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3EE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63EE2"/>
    <w:rPr>
      <w:color w:val="0000FF"/>
      <w:u w:val="single"/>
    </w:rPr>
  </w:style>
  <w:style w:type="paragraph" w:customStyle="1" w:styleId="paragrafus">
    <w:name w:val="paragrafus"/>
    <w:basedOn w:val="Norml"/>
    <w:rsid w:val="0026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1">
    <w:name w:val="listaszerbekezds11"/>
    <w:basedOn w:val="Norml"/>
    <w:rsid w:val="0026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onkorm/attachments2/adl_id/3106/192222/367417/1562853757_2%20melleklet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jt.hu/onkorm/attachments2/adl_id/3106/192222/367417/1562853757_1%20melleklet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njt.hu/njtonkorm.php?njtcp=eh4eg9ed8dr7eo0dt1ee4em3cj6bz5cc6cd5cb4cf3cf2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njt.hu/onkorm/attachments2/adl_id/3106/192222/367417/1562853757_2%20fuggelek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jt.hu/onkorm/attachments2/adl_id/3106/192222/367417/1562853757_1%20fuggelek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4489</Words>
  <Characters>30980</Characters>
  <Application>Microsoft Office Word</Application>
  <DocSecurity>0</DocSecurity>
  <Lines>258</Lines>
  <Paragraphs>70</Paragraphs>
  <ScaleCrop>false</ScaleCrop>
  <Company/>
  <LinksUpToDate>false</LinksUpToDate>
  <CharactersWithSpaces>35399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2021-01-05T12:51:00Z</dcterms:created>
  <dcterms:modified xsi:type="dcterms:W3CDTF">2021-01-05T12:52:00Z</dcterms:modified>
</cp:coreProperties>
</file>